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1CE" w14:textId="77777777" w:rsidR="00F064BD" w:rsidRDefault="00F064BD" w:rsidP="00F00E4E">
      <w:pPr>
        <w:jc w:val="both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6B387C55" w14:textId="4ACD9274" w:rsidR="00F00E4E" w:rsidRPr="00F00E4E" w:rsidRDefault="00F00E4E" w:rsidP="00F00E4E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F00E4E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Viber в България през 2022:</w:t>
      </w:r>
    </w:p>
    <w:p w14:paraId="7848F646" w14:textId="2B182B11" w:rsidR="009B116C" w:rsidRDefault="00F00E4E" w:rsidP="00F00E4E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F00E4E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Тенденции, които определят бъдещето на комуникациите</w:t>
      </w:r>
    </w:p>
    <w:p w14:paraId="03C4EDAF" w14:textId="77777777" w:rsidR="00F00E4E" w:rsidRDefault="00F00E4E" w:rsidP="00F00E4E">
      <w:pPr>
        <w:spacing w:line="240" w:lineRule="auto"/>
        <w:jc w:val="both"/>
        <w:rPr>
          <w:rFonts w:ascii="Calibri" w:eastAsia="Calibri" w:hAnsi="Calibri" w:cs="Calibri"/>
          <w:i/>
        </w:rPr>
      </w:pPr>
    </w:p>
    <w:p w14:paraId="16998ABA" w14:textId="22CEEA81" w:rsidR="00F00E4E" w:rsidRPr="00F00E4E" w:rsidRDefault="00F00E4E" w:rsidP="00C70A0F">
      <w:pPr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За една година компанията отчита изпратени </w:t>
      </w:r>
      <w:r>
        <w:rPr>
          <w:rFonts w:ascii="Calibri" w:eastAsia="Calibri" w:hAnsi="Calibri" w:cs="Calibri"/>
          <w:b/>
          <w:i/>
        </w:rPr>
        <w:t>184 милиона</w:t>
      </w:r>
      <w:r>
        <w:rPr>
          <w:rFonts w:ascii="Calibri" w:eastAsia="Calibri" w:hAnsi="Calibri" w:cs="Calibri"/>
          <w:i/>
        </w:rPr>
        <w:t xml:space="preserve"> съобщения между потребители и брандове и ръст от </w:t>
      </w:r>
      <w:r>
        <w:rPr>
          <w:rFonts w:ascii="Calibri" w:eastAsia="Calibri" w:hAnsi="Calibri" w:cs="Calibri"/>
          <w:b/>
          <w:i/>
        </w:rPr>
        <w:t xml:space="preserve">158% </w:t>
      </w:r>
      <w:r>
        <w:rPr>
          <w:rFonts w:ascii="Calibri" w:eastAsia="Calibri" w:hAnsi="Calibri" w:cs="Calibri"/>
          <w:i/>
        </w:rPr>
        <w:t>на нови бизнес профили, създадени през  приложението в България</w:t>
      </w:r>
    </w:p>
    <w:p w14:paraId="57F389F7" w14:textId="77777777" w:rsidR="00F064BD" w:rsidRDefault="00F064BD" w:rsidP="00F00E4E">
      <w:pPr>
        <w:jc w:val="both"/>
        <w:rPr>
          <w:rFonts w:asciiTheme="majorHAnsi" w:eastAsia="Calibri" w:hAnsiTheme="majorHAnsi" w:cstheme="majorHAnsi"/>
          <w:i/>
        </w:rPr>
      </w:pPr>
    </w:p>
    <w:p w14:paraId="166FEB9C" w14:textId="77072BFB" w:rsidR="00F00E4E" w:rsidRDefault="00703223" w:rsidP="00F00E4E">
      <w:pPr>
        <w:spacing w:line="240" w:lineRule="auto"/>
        <w:jc w:val="both"/>
        <w:rPr>
          <w:rFonts w:ascii="Calibri" w:eastAsia="Calibri" w:hAnsi="Calibri" w:cs="Calibri"/>
        </w:rPr>
      </w:pPr>
      <w:r w:rsidRPr="009B116C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F00E4E">
        <w:rPr>
          <w:rFonts w:asciiTheme="majorHAnsi" w:eastAsia="Calibri" w:hAnsiTheme="majorHAnsi" w:cstheme="majorHAnsi"/>
          <w:b/>
          <w:bCs/>
          <w:iCs/>
        </w:rPr>
        <w:t>15</w:t>
      </w:r>
      <w:r w:rsidR="00EA6B0C" w:rsidRPr="009B116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="00F00E4E">
        <w:rPr>
          <w:rFonts w:asciiTheme="majorHAnsi" w:eastAsia="Calibri" w:hAnsiTheme="majorHAnsi" w:cstheme="majorHAnsi"/>
          <w:b/>
          <w:bCs/>
          <w:iCs/>
        </w:rPr>
        <w:t>декември</w:t>
      </w:r>
      <w:r w:rsidR="00EA6B0C" w:rsidRPr="009B116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Pr="009B116C">
        <w:rPr>
          <w:rFonts w:asciiTheme="majorHAnsi" w:eastAsia="Calibri" w:hAnsiTheme="majorHAnsi" w:cstheme="majorHAnsi"/>
          <w:b/>
          <w:bCs/>
          <w:iCs/>
        </w:rPr>
        <w:t>2022</w:t>
      </w:r>
      <w:r w:rsidRPr="009B116C">
        <w:rPr>
          <w:rFonts w:asciiTheme="majorHAnsi" w:eastAsia="Calibri" w:hAnsiTheme="majorHAnsi" w:cstheme="majorHAnsi"/>
          <w:iCs/>
        </w:rPr>
        <w:t xml:space="preserve"> – </w:t>
      </w:r>
      <w:r w:rsidR="00F00E4E">
        <w:rPr>
          <w:rFonts w:ascii="Calibri" w:eastAsia="Calibri" w:hAnsi="Calibri" w:cs="Calibri"/>
        </w:rPr>
        <w:t xml:space="preserve">Rakuten Viber, един от глобалните лидери в поверителната и сигурна комуникация, споделя най-важните тенденции за начините, по които българските потребители и брандове са използвали приложението през 2022 г. Комуникационното приложение, част от японския гигант в електронната търговия Rakuten, има над </w:t>
      </w:r>
      <w:r w:rsidR="00F00E4E">
        <w:rPr>
          <w:rFonts w:ascii="Calibri" w:eastAsia="Calibri" w:hAnsi="Calibri" w:cs="Calibri"/>
          <w:b/>
        </w:rPr>
        <w:t xml:space="preserve">1 милиард тегления </w:t>
      </w:r>
      <w:r w:rsidR="00F00E4E">
        <w:rPr>
          <w:rFonts w:ascii="Calibri" w:eastAsia="Calibri" w:hAnsi="Calibri" w:cs="Calibri"/>
        </w:rPr>
        <w:t xml:space="preserve">през Android в световен план. </w:t>
      </w:r>
    </w:p>
    <w:p w14:paraId="5EAE7F0F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674D55E9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Съобщенията владеят комуникацията!</w:t>
      </w:r>
    </w:p>
    <w:p w14:paraId="1CE5C854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България броят на изпратени съобщения се повишава с 10% през 2022 г. Потребителите значително предпочитат съобщенията пред обажданията особено в груповите комуникации. Броят на груповите чатове също се повишава с 10% спрямо миналата година, заедно със 17% ръст в броя на участници в различни групи.</w:t>
      </w:r>
    </w:p>
    <w:p w14:paraId="3642FB95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42BA5E64" w14:textId="4B78369E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Говорим за връзка!</w:t>
      </w:r>
    </w:p>
    <w:p w14:paraId="02C40550" w14:textId="4B11D388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Отбелязаният </w:t>
      </w:r>
      <w:r>
        <w:rPr>
          <w:rFonts w:ascii="Calibri" w:eastAsia="Calibri" w:hAnsi="Calibri" w:cs="Calibri"/>
          <w:b/>
        </w:rPr>
        <w:t>50%</w:t>
      </w:r>
      <w:r>
        <w:rPr>
          <w:rFonts w:ascii="Calibri" w:eastAsia="Calibri" w:hAnsi="Calibri" w:cs="Calibri"/>
        </w:rPr>
        <w:t xml:space="preserve"> ръст в броя на българските канали и общности през годината показва, че потребителите обръщат силно внимание на известия и новини, идващи от техните любими публични фигури и организации директно през приложението на Viber. Каналите остават перфектната платформа за информиране на големи общности и ангажирането им с интерактивно съдържание, като анкети, гифове, филтри и стикери. </w:t>
      </w:r>
    </w:p>
    <w:p w14:paraId="350C7F84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3B84C04D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Популярни и интерактивни, стикерите и филтрите на Viber позволяват на потребителите да изразяват себе си по творчески начин докато си чатят. Viber внедри филтрите в платформата си преди повече от година и от тогава те са използвани повече от </w:t>
      </w:r>
      <w:r>
        <w:rPr>
          <w:rFonts w:ascii="Calibri" w:eastAsia="Calibri" w:hAnsi="Calibri" w:cs="Calibri"/>
          <w:b/>
        </w:rPr>
        <w:t>1 милиард пъти</w:t>
      </w:r>
      <w:r>
        <w:rPr>
          <w:rFonts w:ascii="Calibri" w:eastAsia="Calibri" w:hAnsi="Calibri" w:cs="Calibri"/>
        </w:rPr>
        <w:t>.</w:t>
      </w:r>
    </w:p>
    <w:p w14:paraId="6ED2102E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0BC3961F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Наблюдавайки засилващата се тенденция към добавената реалност и визуалното съдържание, Viber дава възможност на брандове и организации да създават свои собствени филтри и стикери през приложението, за да подсилят репутацията и имиджа си. </w:t>
      </w:r>
    </w:p>
    <w:p w14:paraId="6962DBD5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1098598B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Подобряване на връзката между бранд и потребител</w:t>
      </w:r>
    </w:p>
    <w:p w14:paraId="3FAFD0D5" w14:textId="05ECF881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hyperlink r:id="rId8">
        <w:r w:rsidRPr="00F13BEE">
          <w:rPr>
            <w:rFonts w:ascii="Calibri" w:eastAsia="Calibri" w:hAnsi="Calibri" w:cs="Calibri"/>
            <w:b/>
            <w:bCs/>
            <w:color w:val="1155CC"/>
            <w:u w:val="single"/>
          </w:rPr>
          <w:t>71% от потребителите</w:t>
        </w:r>
      </w:hyperlink>
      <w:r>
        <w:rPr>
          <w:rFonts w:ascii="Calibri" w:eastAsia="Calibri" w:hAnsi="Calibri" w:cs="Calibri"/>
        </w:rPr>
        <w:t xml:space="preserve"> искат да имат удобен начин за комуникация с един бизнес. Виждайки промяната в очакванията на потребителите, все повече брандове по света и в България се обръщат към Viber. Целта им е да подобрят връзката с аудиторията си, да създадат по-лесна комуникация с потребителите и да достигнат до тях по време на всяка стъпка от потребителското преживяване. </w:t>
      </w:r>
    </w:p>
    <w:p w14:paraId="56EB6314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1F44DF18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Освен активната употреба на филтри и стикери, бизнесите се възползват и от различни маркетинг решения, за да повишат своята видимост и да привлекат нови потребители. През 2022 г. средният брой на месечните рекламни импресии във Viber достигна впечатляващите</w:t>
      </w:r>
      <w:r>
        <w:rPr>
          <w:rFonts w:ascii="Calibri" w:eastAsia="Calibri" w:hAnsi="Calibri" w:cs="Calibri"/>
          <w:b/>
        </w:rPr>
        <w:t xml:space="preserve"> 6 милиарда</w:t>
      </w:r>
      <w:r>
        <w:rPr>
          <w:rFonts w:ascii="Calibri" w:eastAsia="Calibri" w:hAnsi="Calibri" w:cs="Calibri"/>
        </w:rPr>
        <w:t xml:space="preserve"> в глобален план, с почти </w:t>
      </w:r>
      <w:r>
        <w:rPr>
          <w:rFonts w:ascii="Calibri" w:eastAsia="Calibri" w:hAnsi="Calibri" w:cs="Calibri"/>
          <w:b/>
        </w:rPr>
        <w:t xml:space="preserve">286 милиона </w:t>
      </w:r>
      <w:r>
        <w:rPr>
          <w:rFonts w:ascii="Calibri" w:eastAsia="Calibri" w:hAnsi="Calibri" w:cs="Calibri"/>
        </w:rPr>
        <w:t xml:space="preserve">импресии в България. </w:t>
      </w:r>
      <w:r>
        <w:rPr>
          <w:rFonts w:ascii="Calibri" w:eastAsia="Calibri" w:hAnsi="Calibri" w:cs="Calibri"/>
          <w:b/>
        </w:rPr>
        <w:t xml:space="preserve">Най-успешните индустрии, които използват реклами във Viber: </w:t>
      </w:r>
      <w:r>
        <w:rPr>
          <w:rFonts w:ascii="Calibri" w:eastAsia="Calibri" w:hAnsi="Calibri" w:cs="Calibri"/>
        </w:rPr>
        <w:t xml:space="preserve">Здраве и фитнес показва ръст от </w:t>
      </w:r>
      <w:r>
        <w:rPr>
          <w:rFonts w:ascii="Calibri" w:eastAsia="Calibri" w:hAnsi="Calibri" w:cs="Calibri"/>
          <w:b/>
        </w:rPr>
        <w:t>440%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lastRenderedPageBreak/>
        <w:t xml:space="preserve">Забавление - </w:t>
      </w:r>
      <w:r>
        <w:rPr>
          <w:rFonts w:ascii="Calibri" w:eastAsia="Calibri" w:hAnsi="Calibri" w:cs="Calibri"/>
          <w:b/>
        </w:rPr>
        <w:t>433%</w:t>
      </w:r>
      <w:r>
        <w:rPr>
          <w:rFonts w:ascii="Calibri" w:eastAsia="Calibri" w:hAnsi="Calibri" w:cs="Calibri"/>
        </w:rPr>
        <w:t xml:space="preserve">, Работа и образование -  </w:t>
      </w:r>
      <w:r>
        <w:rPr>
          <w:rFonts w:ascii="Calibri" w:eastAsia="Calibri" w:hAnsi="Calibri" w:cs="Calibri"/>
          <w:b/>
        </w:rPr>
        <w:t>238%</w:t>
      </w:r>
      <w:r>
        <w:rPr>
          <w:rFonts w:ascii="Calibri" w:eastAsia="Calibri" w:hAnsi="Calibri" w:cs="Calibri"/>
        </w:rPr>
        <w:t xml:space="preserve">, Финанси - </w:t>
      </w:r>
      <w:r>
        <w:rPr>
          <w:rFonts w:ascii="Calibri" w:eastAsia="Calibri" w:hAnsi="Calibri" w:cs="Calibri"/>
          <w:b/>
        </w:rPr>
        <w:t>234%</w:t>
      </w:r>
      <w:r>
        <w:rPr>
          <w:rFonts w:ascii="Calibri" w:eastAsia="Calibri" w:hAnsi="Calibri" w:cs="Calibri"/>
        </w:rPr>
        <w:t xml:space="preserve">, Подаръци и подаръчни картички - </w:t>
      </w:r>
      <w:r>
        <w:rPr>
          <w:rFonts w:ascii="Calibri" w:eastAsia="Calibri" w:hAnsi="Calibri" w:cs="Calibri"/>
          <w:b/>
        </w:rPr>
        <w:t>176%</w:t>
      </w:r>
      <w:r>
        <w:rPr>
          <w:rFonts w:ascii="Calibri" w:eastAsia="Calibri" w:hAnsi="Calibri" w:cs="Calibri"/>
        </w:rPr>
        <w:t>.</w:t>
      </w:r>
    </w:p>
    <w:p w14:paraId="302F539E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2A79B35" w14:textId="70D22052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Брандовете показват все по-голям интерес към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 xml:space="preserve">бизнес </w:t>
        </w:r>
      </w:hyperlink>
      <w:hyperlink r:id="rId10">
        <w:r>
          <w:rPr>
            <w:rFonts w:ascii="Calibri" w:eastAsia="Calibri" w:hAnsi="Calibri" w:cs="Calibri"/>
            <w:b/>
            <w:color w:val="1155CC"/>
            <w:u w:val="single"/>
          </w:rPr>
          <w:t>решения</w:t>
        </w:r>
      </w:hyperlink>
      <w:hyperlink r:id="rId11"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>на Viber като инструмент за изграждане на силна връзка с потребителите в тяхното любимо приложение за комуникация. През 2022 г. в България Viber регистрира:</w:t>
      </w:r>
    </w:p>
    <w:p w14:paraId="12FA0CAF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1DC5538B" w14:textId="77777777" w:rsidR="00F00E4E" w:rsidRDefault="00F00E4E" w:rsidP="00F00E4E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184 милиона </w:t>
      </w:r>
      <w:r>
        <w:rPr>
          <w:rFonts w:ascii="Calibri" w:eastAsia="Calibri" w:hAnsi="Calibri" w:cs="Calibri"/>
        </w:rPr>
        <w:t>изпратени съобщения през чатботове, доказвайки популярността на автоматизираните и лесните за навигация чат интерфейси.</w:t>
      </w:r>
    </w:p>
    <w:p w14:paraId="3622B74A" w14:textId="77777777" w:rsidR="00F00E4E" w:rsidRDefault="00F00E4E" w:rsidP="00F00E4E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158% ръст </w:t>
      </w:r>
      <w:r>
        <w:rPr>
          <w:rFonts w:ascii="Calibri" w:eastAsia="Calibri" w:hAnsi="Calibri" w:cs="Calibri"/>
        </w:rPr>
        <w:t xml:space="preserve">в броя на нови профили за бизнес съобщения в сравнение с броя им от 2021 г. </w:t>
      </w:r>
    </w:p>
    <w:p w14:paraId="6CDE69C5" w14:textId="77777777" w:rsidR="00F00E4E" w:rsidRDefault="00F00E4E" w:rsidP="00F00E4E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Общо </w:t>
      </w:r>
      <w:r>
        <w:rPr>
          <w:rFonts w:ascii="Calibri" w:eastAsia="Calibri" w:hAnsi="Calibri" w:cs="Calibri"/>
          <w:b/>
        </w:rPr>
        <w:t>61% ръст</w:t>
      </w:r>
      <w:r>
        <w:rPr>
          <w:rFonts w:ascii="Calibri" w:eastAsia="Calibri" w:hAnsi="Calibri" w:cs="Calibri"/>
        </w:rPr>
        <w:t xml:space="preserve"> в получените бизнес съобщения: броят на транзакционните съобщения (потвърждения на поръчки, проследяване на доставки, напомняния за уговорени срещи) нарастна с</w:t>
      </w:r>
      <w:r>
        <w:rPr>
          <w:rFonts w:ascii="Calibri" w:eastAsia="Calibri" w:hAnsi="Calibri" w:cs="Calibri"/>
          <w:b/>
        </w:rPr>
        <w:t xml:space="preserve"> 53%,</w:t>
      </w:r>
      <w:r>
        <w:rPr>
          <w:rFonts w:ascii="Calibri" w:eastAsia="Calibri" w:hAnsi="Calibri" w:cs="Calibri"/>
        </w:rPr>
        <w:t xml:space="preserve"> на промоционалните (специални оферти, отстъпки) - с </w:t>
      </w:r>
      <w:r>
        <w:rPr>
          <w:rFonts w:ascii="Calibri" w:eastAsia="Calibri" w:hAnsi="Calibri" w:cs="Calibri"/>
          <w:b/>
        </w:rPr>
        <w:t>68%</w:t>
      </w:r>
      <w:r>
        <w:rPr>
          <w:rFonts w:ascii="Calibri" w:eastAsia="Calibri" w:hAnsi="Calibri" w:cs="Calibri"/>
        </w:rPr>
        <w:t xml:space="preserve"> и на съобщенията за разговори (асистенция на живо) - със </w:t>
      </w:r>
      <w:r>
        <w:rPr>
          <w:rFonts w:ascii="Calibri" w:eastAsia="Calibri" w:hAnsi="Calibri" w:cs="Calibri"/>
          <w:b/>
        </w:rPr>
        <w:t>79%</w:t>
      </w:r>
      <w:r>
        <w:rPr>
          <w:rFonts w:ascii="Calibri" w:eastAsia="Calibri" w:hAnsi="Calibri" w:cs="Calibri"/>
        </w:rPr>
        <w:t>.</w:t>
      </w:r>
    </w:p>
    <w:p w14:paraId="2B8CAD3E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4EDEF4F8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Тенденции за бъдещето </w:t>
      </w:r>
    </w:p>
    <w:p w14:paraId="5A68B8F1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През 2022 г. Viber предприе още една стъпка по пътя си на супер-приложение. Тази година компанията представи своите решения за сигурно и безопасно трансгранично плащане. Плащанията през Viber позволяват на потребителите да изпращат пари един на друг безплатно и със същата лекота, с която изпращат обикновени съобщения. Първоначално услугата беше лансирана сред селектирана група от потребители в Гърция и Германия, но ще се разпространи в повече държави в близкото бъдеще, включително и в България. Опцията за плащания през Viber ще разшири добавената стойност и палитрата от функционалности на приложението, превръщайки го в необходимост за стотиците милиони потребители и - с многото си предстоящи подобрения - за хиляди брандове.</w:t>
      </w:r>
    </w:p>
    <w:p w14:paraId="7E8BD023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54BCBFB5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Viber ще предприема още няколко големи стъпки по пътя си на супер-приложение през предстоящата година. Като начало, приложението ще даде на брандовете възможността да съхраняват цялата си бизнес информация, услуги и канали за комуникация във Viber на едно единствено мета-бизнес място, позволявайки на потребителите да намират бизнесите, от които се нуждаят и да си общуват с тях.</w:t>
      </w:r>
    </w:p>
    <w:p w14:paraId="6813594B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49558A95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Друга голяма иновация е Бизнес чатове - папка, в която потребителите могат да съхраняват всички свои разговори с брандове. Потребителите и брандовете в България бяха първите в Европа, които получиха поглед зад кулисите на Бизнес чатове при лансирането на услугата в страната през септември 2022 г. Бизнес чатове предоставят на потребителите възможността да персонализират комуникацията си с брандове, а на брандовете -  да получат повече видимост и да подобрят изживяването на своите потребители.</w:t>
      </w:r>
    </w:p>
    <w:p w14:paraId="71B24507" w14:textId="77777777" w:rsid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5F0F01A5" w14:textId="246455D1" w:rsidR="00F00E4E" w:rsidRPr="00F00E4E" w:rsidRDefault="00F00E4E" w:rsidP="00F00E4E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 w:rsidRPr="00F00E4E">
        <w:rPr>
          <w:rFonts w:ascii="Calibri" w:eastAsia="Calibri" w:hAnsi="Calibri" w:cs="Calibri"/>
          <w:i/>
          <w:iCs/>
        </w:rPr>
        <w:t>,,Нашите подобрения са големи постижения за приложението и поставят основите за планираните функционалности, които Viber ще представи като част от своята стратегия на</w:t>
      </w:r>
      <w:r w:rsidR="000445BF">
        <w:rPr>
          <w:rFonts w:ascii="Calibri" w:eastAsia="Calibri" w:hAnsi="Calibri" w:cs="Calibri"/>
          <w:i/>
          <w:iCs/>
        </w:rPr>
        <w:t xml:space="preserve"> </w:t>
      </w:r>
      <w:r w:rsidRPr="00F00E4E">
        <w:rPr>
          <w:rFonts w:ascii="Calibri" w:eastAsia="Calibri" w:hAnsi="Calibri" w:cs="Calibri"/>
          <w:i/>
          <w:iCs/>
        </w:rPr>
        <w:t xml:space="preserve">супер-приложение. Наш приоритет е да увеличим добавената стойност на приложението за крайните потребители и да разширим начините, по които брандовете могат да се свързват с аудиторията си, придавайки по-голяма стойност и за двете страни - бързо, лесно и удобно.” - </w:t>
      </w:r>
      <w:r w:rsidRPr="00F00E4E">
        <w:rPr>
          <w:rFonts w:ascii="Calibri" w:eastAsia="Calibri" w:hAnsi="Calibri" w:cs="Calibri"/>
        </w:rPr>
        <w:t xml:space="preserve">казва Кристина Констандаче, </w:t>
      </w:r>
      <w:r w:rsidRPr="00F00E4E">
        <w:rPr>
          <w:rFonts w:ascii="Calibri" w:eastAsia="Calibri" w:hAnsi="Calibri" w:cs="Calibri"/>
          <w:highlight w:val="white"/>
        </w:rPr>
        <w:t xml:space="preserve">глобален директор продажби в Rakuten Viber. </w:t>
      </w:r>
    </w:p>
    <w:p w14:paraId="5DBF0A8E" w14:textId="77777777" w:rsidR="00F00E4E" w:rsidRPr="00F00E4E" w:rsidRDefault="00F00E4E" w:rsidP="00F00E4E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53A636FF" w14:textId="0504CDD8" w:rsidR="009B116C" w:rsidRPr="00F00E4E" w:rsidRDefault="009B116C" w:rsidP="00F00E4E">
      <w:pPr>
        <w:pStyle w:val="NormalWeb"/>
        <w:spacing w:before="0" w:beforeAutospacing="0" w:after="0" w:afterAutospacing="0"/>
        <w:jc w:val="both"/>
        <w:rPr>
          <w:lang w:val="bg-BG"/>
        </w:rPr>
      </w:pPr>
    </w:p>
    <w:p w14:paraId="2A98C122" w14:textId="77777777" w:rsidR="009B116C" w:rsidRPr="009B116C" w:rsidRDefault="009B116C" w:rsidP="00F00E4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9B116C">
        <w:rPr>
          <w:rFonts w:ascii="Calibri" w:hAnsi="Calibri" w:cs="Calibri"/>
          <w:b/>
          <w:bCs/>
          <w:color w:val="000000"/>
          <w:sz w:val="20"/>
          <w:szCs w:val="20"/>
          <w:lang w:val="bg-BG"/>
        </w:rPr>
        <w:t xml:space="preserve">За 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</w:rPr>
        <w:t>Viber</w:t>
      </w:r>
    </w:p>
    <w:p w14:paraId="41360FCA" w14:textId="77777777" w:rsidR="009B116C" w:rsidRPr="009B116C" w:rsidRDefault="009B116C" w:rsidP="00F00E4E">
      <w:pPr>
        <w:pStyle w:val="NormalWeb"/>
        <w:spacing w:before="240" w:beforeAutospacing="0" w:after="240" w:afterAutospacing="0"/>
        <w:jc w:val="both"/>
        <w:rPr>
          <w:sz w:val="20"/>
          <w:szCs w:val="20"/>
          <w:lang w:val="bg-BG"/>
        </w:rPr>
      </w:pP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В </w:t>
      </w:r>
      <w:hyperlink r:id="rId12" w:history="1">
        <w:r w:rsidRPr="009B116C">
          <w:rPr>
            <w:rStyle w:val="Hyperlink"/>
            <w:rFonts w:ascii="Calibri" w:hAnsi="Calibri" w:cs="Calibri"/>
            <w:sz w:val="20"/>
            <w:szCs w:val="20"/>
          </w:rPr>
          <w:t>Rakuten</w:t>
        </w:r>
        <w:r w:rsidRPr="009B116C">
          <w:rPr>
            <w:rStyle w:val="Hyperlink"/>
            <w:rFonts w:ascii="Calibri" w:hAnsi="Calibri" w:cs="Calibri"/>
            <w:sz w:val="20"/>
            <w:szCs w:val="20"/>
            <w:lang w:val="bg-BG"/>
          </w:rPr>
          <w:t xml:space="preserve"> </w:t>
        </w:r>
        <w:r w:rsidRPr="009B116C">
          <w:rPr>
            <w:rStyle w:val="Hyperlink"/>
            <w:rFonts w:ascii="Calibri" w:hAnsi="Calibri" w:cs="Calibri"/>
            <w:sz w:val="20"/>
            <w:szCs w:val="20"/>
          </w:rPr>
          <w:t>Viber</w:t>
        </w:r>
      </w:hyperlink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640806C3" w14:textId="0BF4F237" w:rsidR="00703223" w:rsidRDefault="009B116C" w:rsidP="00F00E4E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Viber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е част от семейството на </w:t>
      </w: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Group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, световен лидер в електронната търговия и финансовите услуги. </w:t>
      </w: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Viber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е официален партньор на </w:t>
      </w:r>
      <w:r w:rsidRPr="009B116C">
        <w:rPr>
          <w:rFonts w:ascii="Calibri" w:hAnsi="Calibri" w:cs="Calibri"/>
          <w:color w:val="000000"/>
          <w:sz w:val="20"/>
          <w:szCs w:val="20"/>
        </w:rPr>
        <w:t>NBA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Golden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State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Warriors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за изпращане на съобщения и разговори.</w:t>
      </w:r>
    </w:p>
    <w:p w14:paraId="53196CEC" w14:textId="77777777" w:rsidR="00C70A0F" w:rsidRPr="00C70A0F" w:rsidRDefault="00C70A0F" w:rsidP="00C70A0F">
      <w:pPr>
        <w:spacing w:before="240" w:after="240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hyperlink r:id="rId13">
        <w:r w:rsidRPr="00C70A0F">
          <w:rPr>
            <w:rStyle w:val="Hyperlink"/>
            <w:rFonts w:asciiTheme="majorHAnsi" w:eastAsia="Times New Roman" w:hAnsiTheme="majorHAnsi" w:cstheme="majorHAnsi"/>
            <w:sz w:val="20"/>
            <w:szCs w:val="20"/>
            <w:lang w:val="en-US" w:eastAsia="en-US"/>
          </w:rPr>
          <w:t>За бизнесите</w:t>
        </w:r>
      </w:hyperlink>
      <w:r w:rsidRPr="00C70A0F">
        <w:rPr>
          <w:rStyle w:val="Hyperlink"/>
          <w:rFonts w:asciiTheme="majorHAnsi" w:eastAsia="Times New Roman" w:hAnsiTheme="majorHAnsi" w:cstheme="majorHAnsi"/>
          <w:sz w:val="20"/>
          <w:szCs w:val="20"/>
          <w:lang w:val="en-US" w:eastAsia="en-US"/>
        </w:rPr>
        <w:t>,</w:t>
      </w:r>
      <w:r w:rsidRPr="00C70A0F">
        <w:rPr>
          <w:rFonts w:ascii="Calibri" w:eastAsia="Calibri" w:hAnsi="Calibri" w:cs="Calibri"/>
          <w:i/>
          <w:iCs/>
        </w:rPr>
        <w:t xml:space="preserve"> </w:t>
      </w:r>
      <w:r w:rsidRPr="00C70A0F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Viber предлага решения за изпращане на съобщения (чатботове, бизнес съобщения), реклами за дисплей, брандирани стикери и филтри, и предстоящи решения за бизнес разговори. Всички тези инструменти помагат на бизнесите да достигнат до своите потребители на всяка стъпка от потребителската пътека. </w:t>
      </w:r>
    </w:p>
    <w:p w14:paraId="1D229777" w14:textId="5A827506" w:rsidR="00C70A0F" w:rsidRPr="00C70A0F" w:rsidRDefault="00C70A0F" w:rsidP="00C70A0F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r w:rsidRPr="00C70A0F">
        <w:rPr>
          <w:rFonts w:ascii="Calibri" w:hAnsi="Calibri" w:cs="Calibri"/>
          <w:color w:val="000000"/>
          <w:sz w:val="20"/>
          <w:szCs w:val="20"/>
          <w:lang w:val="bg-BG"/>
        </w:rPr>
        <w:t>Всички лични и групови чатове, както и лични обаждания през Viber са защитени чрез вградено от начало до край криптиране. Бизнес съобщенията на Viber имат криптиране</w:t>
      </w:r>
      <w:r w:rsidR="000A5A24">
        <w:rPr>
          <w:rFonts w:ascii="Calibri" w:hAnsi="Calibri" w:cs="Calibri"/>
          <w:color w:val="000000"/>
          <w:sz w:val="20"/>
          <w:szCs w:val="20"/>
          <w:lang w:val="bg-BG"/>
        </w:rPr>
        <w:t xml:space="preserve"> в транзит</w:t>
      </w:r>
      <w:r w:rsidRPr="00C70A0F">
        <w:rPr>
          <w:rFonts w:ascii="Calibri" w:hAnsi="Calibri" w:cs="Calibri"/>
          <w:color w:val="000000"/>
          <w:sz w:val="20"/>
          <w:szCs w:val="20"/>
          <w:lang w:val="bg-BG"/>
        </w:rPr>
        <w:t>, така че потребители и брандове могат да са уверени в сигурността на разговорите си.</w:t>
      </w:r>
    </w:p>
    <w:sectPr w:rsidR="00C70A0F" w:rsidRPr="00C70A0F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232A3"/>
    <w:multiLevelType w:val="multilevel"/>
    <w:tmpl w:val="ACC8E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45BF"/>
    <w:rsid w:val="00045425"/>
    <w:rsid w:val="00050D91"/>
    <w:rsid w:val="00053FF7"/>
    <w:rsid w:val="00062D0C"/>
    <w:rsid w:val="00067A2B"/>
    <w:rsid w:val="0007307B"/>
    <w:rsid w:val="00082FA8"/>
    <w:rsid w:val="000A5A24"/>
    <w:rsid w:val="000B0F3C"/>
    <w:rsid w:val="000B36CF"/>
    <w:rsid w:val="00121A85"/>
    <w:rsid w:val="0016298E"/>
    <w:rsid w:val="00170D57"/>
    <w:rsid w:val="00173931"/>
    <w:rsid w:val="00177AA2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34A0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53DE7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9B116C"/>
    <w:rsid w:val="00A13D82"/>
    <w:rsid w:val="00A13E07"/>
    <w:rsid w:val="00A2503A"/>
    <w:rsid w:val="00A700D2"/>
    <w:rsid w:val="00AC00B5"/>
    <w:rsid w:val="00B9098B"/>
    <w:rsid w:val="00C70A0F"/>
    <w:rsid w:val="00CA3678"/>
    <w:rsid w:val="00CC2B65"/>
    <w:rsid w:val="00D07924"/>
    <w:rsid w:val="00D93798"/>
    <w:rsid w:val="00D9460E"/>
    <w:rsid w:val="00DB6BB2"/>
    <w:rsid w:val="00DE7F3A"/>
    <w:rsid w:val="00E05B2B"/>
    <w:rsid w:val="00EA6B0C"/>
    <w:rsid w:val="00EB5025"/>
    <w:rsid w:val="00EE6197"/>
    <w:rsid w:val="00F00E4E"/>
    <w:rsid w:val="00F064BD"/>
    <w:rsid w:val="00F13BEE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9B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entive.com/state-of-conversational-commerce" TargetMode="External"/><Relationship Id="rId13" Type="http://schemas.openxmlformats.org/officeDocument/2006/relationships/hyperlink" Target="https://www.forbusiness.vi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b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business.viber.com/en/messaging-solu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rbusiness.viber.com/en/messaging-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business.viber.com/en/messaging-solution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69</cp:revision>
  <dcterms:created xsi:type="dcterms:W3CDTF">2020-07-03T13:57:00Z</dcterms:created>
  <dcterms:modified xsi:type="dcterms:W3CDTF">2022-12-15T08:28:00Z</dcterms:modified>
</cp:coreProperties>
</file>